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0DF2" w14:textId="77777777" w:rsidR="00ED737D" w:rsidRPr="00BD0C3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D0C3A">
        <w:rPr>
          <w:rFonts w:ascii="Arial" w:eastAsia="Times New Roman" w:hAnsi="Arial" w:cs="Arial"/>
          <w:b/>
          <w:bCs/>
          <w:sz w:val="24"/>
          <w:szCs w:val="24"/>
        </w:rPr>
        <w:t>Program Team: ___</w:t>
      </w:r>
      <w:r w:rsidR="00017149" w:rsidRPr="00017149">
        <w:rPr>
          <w:rFonts w:ascii="Arial" w:eastAsia="Times New Roman" w:hAnsi="Arial" w:cs="Arial"/>
          <w:b/>
          <w:bCs/>
          <w:color w:val="FF0000"/>
          <w:sz w:val="24"/>
          <w:szCs w:val="24"/>
        </w:rPr>
        <w:t>Positive Youth Development</w:t>
      </w:r>
      <w:r w:rsidRPr="00BD0C3A">
        <w:rPr>
          <w:rFonts w:ascii="Arial" w:eastAsia="Times New Roman" w:hAnsi="Arial" w:cs="Arial"/>
          <w:b/>
          <w:bCs/>
          <w:sz w:val="24"/>
          <w:szCs w:val="24"/>
        </w:rPr>
        <w:t>__________________________</w:t>
      </w:r>
    </w:p>
    <w:p w14:paraId="2046CD17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736AC78" w14:textId="77777777"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Why such reports. </w:t>
      </w:r>
      <w:r w:rsidRPr="00975A36">
        <w:rPr>
          <w:rFonts w:ascii="Arial" w:eastAsia="Times New Roman" w:hAnsi="Arial" w:cs="Arial"/>
          <w:sz w:val="24"/>
          <w:szCs w:val="24"/>
        </w:rPr>
        <w:t xml:space="preserve">We need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simple </w:t>
      </w:r>
      <w:r w:rsidRPr="00975A36">
        <w:rPr>
          <w:rFonts w:ascii="Arial" w:eastAsia="Times New Roman" w:hAnsi="Arial" w:cs="Arial"/>
          <w:sz w:val="24"/>
          <w:szCs w:val="24"/>
        </w:rPr>
        <w:t xml:space="preserve">ways to collect quick overviews of key things happening in each of the </w:t>
      </w:r>
      <w:proofErr w:type="spellStart"/>
      <w:r w:rsidRPr="00975A36">
        <w:rPr>
          <w:rFonts w:ascii="Arial" w:eastAsia="Times New Roman" w:hAnsi="Arial" w:cs="Arial"/>
          <w:sz w:val="24"/>
          <w:szCs w:val="24"/>
        </w:rPr>
        <w:t>PTs.</w:t>
      </w:r>
      <w:proofErr w:type="spellEnd"/>
      <w:r w:rsidRPr="00975A36">
        <w:rPr>
          <w:rFonts w:ascii="Arial" w:eastAsia="Times New Roman" w:hAnsi="Arial" w:cs="Arial"/>
          <w:sz w:val="24"/>
          <w:szCs w:val="24"/>
        </w:rPr>
        <w:t xml:space="preserve"> We can then better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communicate </w:t>
      </w:r>
      <w:r w:rsidRPr="00975A36">
        <w:rPr>
          <w:rFonts w:ascii="Arial" w:eastAsia="Times New Roman" w:hAnsi="Arial" w:cs="Arial"/>
          <w:sz w:val="24"/>
          <w:szCs w:val="24"/>
        </w:rPr>
        <w:t xml:space="preserve">and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advocate </w:t>
      </w:r>
      <w:r w:rsidRPr="00975A36">
        <w:rPr>
          <w:rFonts w:ascii="Arial" w:eastAsia="Times New Roman" w:hAnsi="Arial" w:cs="Arial"/>
          <w:sz w:val="24"/>
          <w:szCs w:val="24"/>
        </w:rPr>
        <w:t>for the wonderful breadth of activity that is happening across UC ANR. As some other PT leaders indicated, when they get money from industry or others to meet, a simple report on the meeting is the norm.</w:t>
      </w:r>
    </w:p>
    <w:p w14:paraId="67834B83" w14:textId="77777777"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F4CB37" w14:textId="77777777" w:rsidR="00975A36" w:rsidRPr="00975A36" w:rsidRDefault="00975A36" w:rsidP="00975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A36">
        <w:rPr>
          <w:rFonts w:ascii="Arial" w:eastAsia="Times New Roman" w:hAnsi="Arial" w:cs="Arial"/>
          <w:sz w:val="24"/>
          <w:szCs w:val="24"/>
        </w:rPr>
        <w:t xml:space="preserve">The report would be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 xml:space="preserve">simple </w:t>
      </w:r>
      <w:r w:rsidRPr="00975A36">
        <w:rPr>
          <w:rFonts w:ascii="Arial" w:eastAsia="Times New Roman" w:hAnsi="Arial" w:cs="Arial"/>
          <w:sz w:val="24"/>
          <w:szCs w:val="24"/>
        </w:rPr>
        <w:t xml:space="preserve">and </w:t>
      </w:r>
      <w:r w:rsidRPr="00975A36">
        <w:rPr>
          <w:rFonts w:ascii="Arial" w:eastAsia="Times New Roman" w:hAnsi="Arial" w:cs="Arial"/>
          <w:b/>
          <w:bCs/>
          <w:sz w:val="24"/>
          <w:szCs w:val="24"/>
        </w:rPr>
        <w:t>post-event</w:t>
      </w:r>
      <w:r w:rsidRPr="00975A36">
        <w:rPr>
          <w:rFonts w:ascii="Arial" w:eastAsia="Times New Roman" w:hAnsi="Arial" w:cs="Arial"/>
          <w:sz w:val="24"/>
          <w:szCs w:val="24"/>
        </w:rPr>
        <w:t xml:space="preserve">. Suggestions for a better report structure most welcome. </w:t>
      </w:r>
    </w:p>
    <w:p w14:paraId="7424C2A9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14CCAC0" w14:textId="77777777" w:rsidR="00ED737D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Meeting objectives</w:t>
      </w:r>
    </w:p>
    <w:p w14:paraId="3A0AFD3E" w14:textId="77777777" w:rsidR="0040765E" w:rsidRPr="008505FA" w:rsidRDefault="0040765E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2A21707" w14:textId="77777777" w:rsidR="00017149" w:rsidRPr="00017149" w:rsidRDefault="00017149" w:rsidP="0001714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017149">
        <w:rPr>
          <w:rFonts w:ascii="Arial" w:eastAsia="Times New Roman" w:hAnsi="Arial" w:cs="Arial"/>
          <w:bCs/>
          <w:color w:val="FF0000"/>
        </w:rPr>
        <w:t>Hold workgroup meetings</w:t>
      </w:r>
    </w:p>
    <w:p w14:paraId="2F5A49C6" w14:textId="77777777" w:rsidR="00017149" w:rsidRPr="00017149" w:rsidRDefault="00017149" w:rsidP="0001714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017149">
        <w:rPr>
          <w:rFonts w:ascii="Arial" w:eastAsia="Times New Roman" w:hAnsi="Arial" w:cs="Arial"/>
          <w:bCs/>
          <w:color w:val="FF0000"/>
        </w:rPr>
        <w:t>Share the 2018 NIFA Report</w:t>
      </w:r>
    </w:p>
    <w:p w14:paraId="35CD0FCA" w14:textId="77777777" w:rsidR="00017149" w:rsidRPr="00017149" w:rsidRDefault="00017149" w:rsidP="0001714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017149">
        <w:rPr>
          <w:rFonts w:ascii="Arial" w:eastAsia="Times New Roman" w:hAnsi="Arial" w:cs="Arial"/>
          <w:bCs/>
          <w:color w:val="FF0000"/>
        </w:rPr>
        <w:t xml:space="preserve">Share/network: Share California county efforts that embrace diversity and foster inclusion (poster session). </w:t>
      </w:r>
    </w:p>
    <w:p w14:paraId="16E39094" w14:textId="77777777" w:rsidR="00017149" w:rsidRPr="00017149" w:rsidRDefault="00017149" w:rsidP="0001714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017149">
        <w:rPr>
          <w:rFonts w:ascii="Arial" w:eastAsia="Times New Roman" w:hAnsi="Arial" w:cs="Arial"/>
          <w:bCs/>
          <w:color w:val="FF0000"/>
        </w:rPr>
        <w:t>Professional Development: Introduce advisors and staff to critical topics to consider when embracing diversity and inclusion in their 4-H programs</w:t>
      </w:r>
    </w:p>
    <w:p w14:paraId="332E293A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CF05709" w14:textId="77777777" w:rsidR="00ED737D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Primary meeting outcomes</w:t>
      </w:r>
    </w:p>
    <w:p w14:paraId="7B47BA40" w14:textId="77777777" w:rsidR="0040765E" w:rsidRPr="008505FA" w:rsidRDefault="0040765E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9C11C1E" w14:textId="58BC8D80" w:rsidR="00017149" w:rsidRPr="00017149" w:rsidRDefault="00017149" w:rsidP="0001714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>Participants improve their awareness of efforts, p</w:t>
      </w:r>
      <w:r w:rsidRPr="00017149">
        <w:rPr>
          <w:rFonts w:ascii="Arial" w:eastAsia="Times New Roman" w:hAnsi="Arial" w:cs="Arial"/>
          <w:bCs/>
          <w:color w:val="FF0000"/>
        </w:rPr>
        <w:t>rogram models,</w:t>
      </w:r>
      <w:r>
        <w:rPr>
          <w:rFonts w:ascii="Arial" w:eastAsia="Times New Roman" w:hAnsi="Arial" w:cs="Arial"/>
          <w:bCs/>
          <w:color w:val="FF0000"/>
        </w:rPr>
        <w:t xml:space="preserve"> and strategies that colleagues have used to embrace diversity and foster inclusion. </w:t>
      </w:r>
    </w:p>
    <w:p w14:paraId="50606FE8" w14:textId="6FBCD7FA" w:rsidR="00017149" w:rsidRPr="00017149" w:rsidRDefault="00017149" w:rsidP="0001714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 xml:space="preserve">Participants strengthen their understanding of </w:t>
      </w:r>
      <w:r w:rsidRPr="00017149">
        <w:rPr>
          <w:rFonts w:ascii="Arial" w:eastAsia="Times New Roman" w:hAnsi="Arial" w:cs="Arial"/>
          <w:bCs/>
          <w:color w:val="FF0000"/>
        </w:rPr>
        <w:t>inclusiveness and intercultural competence</w:t>
      </w:r>
      <w:r>
        <w:rPr>
          <w:rFonts w:ascii="Arial" w:eastAsia="Times New Roman" w:hAnsi="Arial" w:cs="Arial"/>
          <w:bCs/>
          <w:color w:val="FF0000"/>
        </w:rPr>
        <w:t>.</w:t>
      </w:r>
    </w:p>
    <w:p w14:paraId="1EB1FC49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D2850AA" w14:textId="77777777" w:rsidR="00ED737D" w:rsidRPr="008505FA" w:rsidRDefault="00ED737D" w:rsidP="00ED737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>Next steps</w:t>
      </w:r>
      <w:r w:rsidRPr="008505FA">
        <w:rPr>
          <w:rFonts w:ascii="Arial" w:eastAsia="Times New Roman" w:hAnsi="Arial" w:cs="Arial"/>
          <w:b/>
          <w:bCs/>
        </w:rPr>
        <w:br/>
      </w:r>
    </w:p>
    <w:p w14:paraId="7EAB62EB" w14:textId="3AB676F9" w:rsidR="00ED737D" w:rsidRPr="00017149" w:rsidRDefault="000E2E8A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 xml:space="preserve">The UC ANR Diversity in Youth Development Workgroup to compile and analyze participant input at their meeting following the program team (March 20). </w:t>
      </w:r>
      <w:r w:rsidR="00017149" w:rsidRPr="00017149">
        <w:rPr>
          <w:rFonts w:ascii="Arial" w:eastAsia="Times New Roman" w:hAnsi="Arial" w:cs="Arial"/>
          <w:bCs/>
          <w:color w:val="FF0000"/>
        </w:rPr>
        <w:t xml:space="preserve"> </w:t>
      </w:r>
      <w:r w:rsidR="00ED737D" w:rsidRPr="00017149">
        <w:rPr>
          <w:rFonts w:ascii="Arial" w:eastAsia="Times New Roman" w:hAnsi="Arial" w:cs="Arial"/>
          <w:bCs/>
          <w:color w:val="FF0000"/>
        </w:rPr>
        <w:br/>
      </w:r>
    </w:p>
    <w:p w14:paraId="0FFED76C" w14:textId="2E39116C" w:rsidR="00ED737D" w:rsidRPr="000E2E8A" w:rsidRDefault="000E2E8A" w:rsidP="00ED737D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</w:rPr>
      </w:pPr>
      <w:r w:rsidRPr="000E2E8A">
        <w:rPr>
          <w:rFonts w:ascii="Arial" w:eastAsia="Times New Roman" w:hAnsi="Arial" w:cs="Arial"/>
          <w:bCs/>
          <w:color w:val="FF0000"/>
        </w:rPr>
        <w:t xml:space="preserve">The Diversity workgroup will meet again in the spring 2019 </w:t>
      </w:r>
      <w:r w:rsidR="002948D4">
        <w:rPr>
          <w:rFonts w:ascii="Arial" w:eastAsia="Times New Roman" w:hAnsi="Arial" w:cs="Arial"/>
          <w:bCs/>
          <w:color w:val="FF0000"/>
        </w:rPr>
        <w:t xml:space="preserve">in conjunction with the Latino Initiative staff. The Diversity workgroup will likely act as the body/team that carries on the mantle for equity and diversity work in 4-H. </w:t>
      </w:r>
      <w:r w:rsidRPr="000E2E8A">
        <w:rPr>
          <w:rFonts w:ascii="Arial" w:eastAsia="Times New Roman" w:hAnsi="Arial" w:cs="Arial"/>
          <w:bCs/>
          <w:color w:val="FF0000"/>
        </w:rPr>
        <w:t xml:space="preserve"> </w:t>
      </w:r>
      <w:r w:rsidR="00ED737D" w:rsidRPr="000E2E8A">
        <w:rPr>
          <w:rFonts w:ascii="Arial" w:eastAsia="Times New Roman" w:hAnsi="Arial" w:cs="Arial"/>
          <w:bCs/>
        </w:rPr>
        <w:br/>
      </w:r>
    </w:p>
    <w:p w14:paraId="4992052D" w14:textId="77777777" w:rsidR="00AF24F3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How the PT activities </w:t>
      </w:r>
      <w:r w:rsidR="00BD0C3A">
        <w:rPr>
          <w:rFonts w:ascii="Arial" w:eastAsia="Times New Roman" w:hAnsi="Arial" w:cs="Arial"/>
          <w:b/>
          <w:bCs/>
        </w:rPr>
        <w:t xml:space="preserve">fit with </w:t>
      </w:r>
      <w:r w:rsidRPr="008505FA">
        <w:rPr>
          <w:rFonts w:ascii="Arial" w:eastAsia="Times New Roman" w:hAnsi="Arial" w:cs="Arial"/>
          <w:b/>
          <w:bCs/>
        </w:rPr>
        <w:t xml:space="preserve">the larger SI picture (See table for reference). </w:t>
      </w:r>
    </w:p>
    <w:p w14:paraId="01DD7BB3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8DF282B" w14:textId="77777777"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We see the PT </w:t>
      </w:r>
      <w:r w:rsidR="00BD0C3A">
        <w:rPr>
          <w:rFonts w:ascii="Arial" w:eastAsia="Times New Roman" w:hAnsi="Arial" w:cs="Arial"/>
          <w:b/>
          <w:bCs/>
        </w:rPr>
        <w:t xml:space="preserve">is consistent with </w:t>
      </w:r>
      <w:r w:rsidRPr="008505FA">
        <w:rPr>
          <w:rFonts w:ascii="Arial" w:eastAsia="Times New Roman" w:hAnsi="Arial" w:cs="Arial"/>
          <w:b/>
          <w:bCs/>
        </w:rPr>
        <w:t xml:space="preserve">these Focal areas </w:t>
      </w:r>
    </w:p>
    <w:p w14:paraId="1414BE8F" w14:textId="77777777" w:rsidR="00ED737D" w:rsidRPr="00017149" w:rsidRDefault="00017149" w:rsidP="00ED737D">
      <w:pPr>
        <w:rPr>
          <w:rFonts w:ascii="Arial" w:eastAsia="Times New Roman" w:hAnsi="Arial" w:cs="Arial"/>
          <w:bCs/>
          <w:color w:val="FF0000"/>
        </w:rPr>
      </w:pPr>
      <w:r w:rsidRPr="00017149">
        <w:rPr>
          <w:rFonts w:ascii="Arial" w:eastAsia="Times New Roman" w:hAnsi="Arial" w:cs="Arial"/>
          <w:bCs/>
          <w:color w:val="FF0000"/>
        </w:rPr>
        <w:t>Promoting positive youth development</w:t>
      </w:r>
    </w:p>
    <w:p w14:paraId="7ADF429F" w14:textId="77777777"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</w:p>
    <w:p w14:paraId="620BC353" w14:textId="77777777" w:rsidR="00ED737D" w:rsidRPr="008505FA" w:rsidRDefault="00ED737D" w:rsidP="00ED737D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And </w:t>
      </w:r>
      <w:r w:rsidR="00716499">
        <w:rPr>
          <w:rFonts w:ascii="Arial" w:eastAsia="Times New Roman" w:hAnsi="Arial" w:cs="Arial"/>
          <w:b/>
          <w:bCs/>
        </w:rPr>
        <w:t xml:space="preserve">fits with </w:t>
      </w:r>
      <w:r w:rsidRPr="008505FA">
        <w:rPr>
          <w:rFonts w:ascii="Arial" w:eastAsia="Times New Roman" w:hAnsi="Arial" w:cs="Arial"/>
          <w:b/>
          <w:bCs/>
        </w:rPr>
        <w:t>these Grand Challenges</w:t>
      </w:r>
    </w:p>
    <w:p w14:paraId="5B65C234" w14:textId="5E5E2523" w:rsidR="00ED737D" w:rsidRPr="008505FA" w:rsidRDefault="00017149" w:rsidP="00ED737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  <w:color w:val="FF0000"/>
        </w:rPr>
        <w:t>Decreasing inequity in access to high quality youth development; “</w:t>
      </w:r>
      <w:r w:rsidRPr="00017149">
        <w:rPr>
          <w:rFonts w:ascii="Arial" w:eastAsia="Times New Roman" w:hAnsi="Arial" w:cs="Arial"/>
          <w:bCs/>
          <w:color w:val="FF0000"/>
        </w:rPr>
        <w:t>California has some of the biggest disparities in youth outcomes among any state and needs effective strategies that promote the developmental assets that support youth development and are associated w</w:t>
      </w:r>
      <w:r>
        <w:rPr>
          <w:rFonts w:ascii="Arial" w:eastAsia="Times New Roman" w:hAnsi="Arial" w:cs="Arial"/>
          <w:bCs/>
          <w:color w:val="FF0000"/>
        </w:rPr>
        <w:t>ith decreased risky behaviors” (HFC SP: 2016 Update, p. 10).</w:t>
      </w:r>
    </w:p>
    <w:p w14:paraId="69D82685" w14:textId="77777777" w:rsidR="00ED737D" w:rsidRPr="008505FA" w:rsidRDefault="00ED737D" w:rsidP="00AF24F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694"/>
        <w:gridCol w:w="4320"/>
      </w:tblGrid>
      <w:tr w:rsidR="00AF24F3" w:rsidRPr="008505FA" w14:paraId="58A6EA65" w14:textId="77777777" w:rsidTr="00AF24F3">
        <w:tc>
          <w:tcPr>
            <w:tcW w:w="805" w:type="dxa"/>
          </w:tcPr>
          <w:p w14:paraId="244AB028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SI</w:t>
            </w:r>
          </w:p>
        </w:tc>
        <w:tc>
          <w:tcPr>
            <w:tcW w:w="3510" w:type="dxa"/>
          </w:tcPr>
          <w:p w14:paraId="6054C153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Focal Areas</w:t>
            </w:r>
          </w:p>
        </w:tc>
        <w:tc>
          <w:tcPr>
            <w:tcW w:w="694" w:type="dxa"/>
          </w:tcPr>
          <w:p w14:paraId="2E898257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6C5A20BD" w14:textId="77777777" w:rsidR="00AF24F3" w:rsidRPr="008505FA" w:rsidRDefault="00AF24F3" w:rsidP="009B7742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Grand Challenges</w:t>
            </w:r>
          </w:p>
        </w:tc>
      </w:tr>
      <w:tr w:rsidR="00AF24F3" w:rsidRPr="008505FA" w14:paraId="090A677E" w14:textId="77777777" w:rsidTr="003520A2">
        <w:tc>
          <w:tcPr>
            <w:tcW w:w="9329" w:type="dxa"/>
            <w:gridSpan w:val="4"/>
          </w:tcPr>
          <w:p w14:paraId="167B08B9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EIPD</w:t>
            </w:r>
          </w:p>
        </w:tc>
      </w:tr>
      <w:tr w:rsidR="00AF24F3" w:rsidRPr="008505FA" w14:paraId="52F6A334" w14:textId="77777777" w:rsidTr="00AF24F3">
        <w:tc>
          <w:tcPr>
            <w:tcW w:w="805" w:type="dxa"/>
          </w:tcPr>
          <w:p w14:paraId="6F310EC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8110FD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1993DE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EE9042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C52788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2E6E42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ECC8C5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483067A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40461A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37233F86" w14:textId="77777777" w:rsidR="00AF24F3" w:rsidRPr="008505FA" w:rsidRDefault="0020505E" w:rsidP="00AF24F3">
            <w:pPr>
              <w:rPr>
                <w:rFonts w:ascii="Arial" w:eastAsia="Times New Roman" w:hAnsi="Arial" w:cs="Arial"/>
                <w:bCs/>
              </w:rPr>
            </w:pPr>
            <w:hyperlink r:id="rId7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Keeping invasive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pathogen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s out of California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ab/>
            </w:r>
          </w:p>
          <w:p w14:paraId="5E48DB2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2C0D7C4F" w14:textId="77777777" w:rsidR="00AF24F3" w:rsidRPr="008505FA" w:rsidRDefault="0020505E" w:rsidP="00AF24F3">
            <w:pPr>
              <w:rPr>
                <w:rFonts w:ascii="Arial" w:eastAsia="Times New Roman" w:hAnsi="Arial" w:cs="Arial"/>
                <w:bCs/>
              </w:rPr>
            </w:pPr>
            <w:hyperlink r:id="rId8" w:history="1"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New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problems with </w:t>
              </w:r>
              <w:r w:rsidR="00C86C56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existing </w:t>
              </w:r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pests and diseases</w:t>
              </w:r>
            </w:hyperlink>
          </w:p>
          <w:p w14:paraId="1C669B3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275CA55B" w14:textId="77777777" w:rsidR="00AF24F3" w:rsidRPr="008505FA" w:rsidRDefault="0020505E" w:rsidP="00C86C56">
            <w:pPr>
              <w:rPr>
                <w:rFonts w:ascii="Arial" w:eastAsia="Times New Roman" w:hAnsi="Arial" w:cs="Arial"/>
                <w:b/>
                <w:bCs/>
              </w:rPr>
            </w:pPr>
            <w:hyperlink r:id="rId9" w:history="1">
              <w:r w:rsidR="00AF24F3" w:rsidRPr="008505FA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>Integrated management</w:t>
              </w:r>
            </w:hyperlink>
            <w:r w:rsidR="00AF24F3" w:rsidRPr="008505FA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694" w:type="dxa"/>
          </w:tcPr>
          <w:p w14:paraId="284065E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4991501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6B9622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0F78B6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3AB8CFD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74CA3F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23A532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295E48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B6BE5B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558171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4F7B7C9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Emerging pests (e.g., Citrus Greening)</w:t>
            </w:r>
          </w:p>
          <w:p w14:paraId="4F678A9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23CA59C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The public understanding the role of science in safe and effective pest management (e.g., urban and household pesticide use relative to use on other systems)</w:t>
            </w:r>
          </w:p>
          <w:p w14:paraId="7BAA3AF1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4CA4379F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Pursuing new technologies for existing pests (e.g., breeding for powdery mildew)</w:t>
            </w:r>
          </w:p>
        </w:tc>
      </w:tr>
      <w:tr w:rsidR="00AF24F3" w:rsidRPr="008505FA" w14:paraId="5D10D7A9" w14:textId="77777777" w:rsidTr="002F4BAD">
        <w:tc>
          <w:tcPr>
            <w:tcW w:w="9329" w:type="dxa"/>
            <w:gridSpan w:val="4"/>
          </w:tcPr>
          <w:p w14:paraId="5ADFF6E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HFC</w:t>
            </w:r>
          </w:p>
        </w:tc>
      </w:tr>
      <w:tr w:rsidR="00AF24F3" w:rsidRPr="008505FA" w14:paraId="5A99D512" w14:textId="77777777" w:rsidTr="00AF24F3">
        <w:tc>
          <w:tcPr>
            <w:tcW w:w="805" w:type="dxa"/>
          </w:tcPr>
          <w:p w14:paraId="6A2E480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C8D57D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570525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112942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0CAE59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2D61BD6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AF695A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0D7978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9DE20C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99BD48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A35D46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6E234411" w14:textId="77777777" w:rsidR="00AF24F3" w:rsidRPr="008505FA" w:rsidRDefault="0020505E" w:rsidP="00AF24F3">
            <w:pPr>
              <w:rPr>
                <w:rFonts w:ascii="Arial" w:eastAsia="Times New Roman" w:hAnsi="Arial" w:cs="Arial"/>
              </w:rPr>
            </w:pPr>
            <w:hyperlink r:id="rId10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healthy behaviors for childhood obesity prevention</w:t>
              </w:r>
            </w:hyperlink>
          </w:p>
          <w:p w14:paraId="59F744A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E117389" w14:textId="77777777" w:rsidR="00AF24F3" w:rsidRPr="008505FA" w:rsidRDefault="0020505E" w:rsidP="00AF24F3">
            <w:pPr>
              <w:rPr>
                <w:rFonts w:ascii="Arial" w:eastAsia="Times New Roman" w:hAnsi="Arial" w:cs="Arial"/>
              </w:rPr>
            </w:pPr>
            <w:hyperlink r:id="rId11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Encouraging and enhancing youth science literacy</w:t>
              </w:r>
            </w:hyperlink>
          </w:p>
          <w:p w14:paraId="7E8A49CC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1A3E2134" w14:textId="77777777" w:rsidR="00AF24F3" w:rsidRPr="008505FA" w:rsidRDefault="0020505E" w:rsidP="00AF24F3">
            <w:pPr>
              <w:rPr>
                <w:rFonts w:ascii="Arial" w:eastAsia="Times New Roman" w:hAnsi="Arial" w:cs="Arial"/>
              </w:rPr>
            </w:pPr>
            <w:hyperlink r:id="rId12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Promoting positive youth development</w:t>
              </w:r>
            </w:hyperlink>
          </w:p>
          <w:p w14:paraId="5C8C98B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18CC6421" w14:textId="77777777" w:rsidR="00AF24F3" w:rsidRPr="008505FA" w:rsidRDefault="0020505E" w:rsidP="00AF24F3">
            <w:pPr>
              <w:rPr>
                <w:rFonts w:ascii="Arial" w:eastAsia="Times New Roman" w:hAnsi="Arial" w:cs="Arial"/>
                <w:b/>
                <w:bCs/>
              </w:rPr>
            </w:pPr>
            <w:hyperlink r:id="rId13" w:history="1">
              <w:r w:rsidR="00AF24F3" w:rsidRPr="008505FA">
                <w:rPr>
                  <w:rFonts w:ascii="Arial" w:eastAsia="Times New Roman" w:hAnsi="Arial" w:cs="Arial"/>
                  <w:color w:val="0000FF"/>
                  <w:u w:val="single"/>
                </w:rPr>
                <w:t>Community Development</w:t>
              </w:r>
            </w:hyperlink>
            <w:r w:rsidR="00AF24F3" w:rsidRPr="008505FA">
              <w:rPr>
                <w:rFonts w:ascii="Arial" w:eastAsia="Times New Roman" w:hAnsi="Arial" w:cs="Arial"/>
              </w:rPr>
              <w:t xml:space="preserve">   </w:t>
            </w:r>
          </w:p>
        </w:tc>
        <w:tc>
          <w:tcPr>
            <w:tcW w:w="694" w:type="dxa"/>
          </w:tcPr>
          <w:p w14:paraId="7429F4D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8A1E3ED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5B1A116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A7DA65A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163B0F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88917F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E698B4A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2117C0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3CF48A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223B05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0E31133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Childhood obesity</w:t>
            </w:r>
          </w:p>
          <w:p w14:paraId="0BBAC008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1665BC5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drinking Water - Outdated infrastructure and unreliable water supply</w:t>
            </w:r>
          </w:p>
          <w:p w14:paraId="57F70961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3B2FBBC9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K-12 Education - Low, unstable funding and poor student performance</w:t>
            </w:r>
          </w:p>
          <w:p w14:paraId="3143D6E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129911D3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Public safety</w:t>
            </w:r>
          </w:p>
          <w:p w14:paraId="154D895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14:paraId="60C01AD2" w14:textId="77777777" w:rsidTr="00652C23">
        <w:tc>
          <w:tcPr>
            <w:tcW w:w="9329" w:type="dxa"/>
            <w:gridSpan w:val="4"/>
          </w:tcPr>
          <w:p w14:paraId="5A8FFBEA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SFS</w:t>
            </w:r>
          </w:p>
        </w:tc>
      </w:tr>
      <w:tr w:rsidR="00AF24F3" w:rsidRPr="008505FA" w14:paraId="35C44C74" w14:textId="77777777" w:rsidTr="00AF24F3">
        <w:tc>
          <w:tcPr>
            <w:tcW w:w="805" w:type="dxa"/>
          </w:tcPr>
          <w:p w14:paraId="44D1C9D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F386DD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72DA5779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D5AA7A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9DEA4A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</w:tc>
        <w:tc>
          <w:tcPr>
            <w:tcW w:w="3510" w:type="dxa"/>
          </w:tcPr>
          <w:p w14:paraId="4D60A07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Sustainable production</w:t>
            </w:r>
          </w:p>
          <w:p w14:paraId="0EF80B3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CD2C944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processing</w:t>
            </w:r>
          </w:p>
          <w:p w14:paraId="1D802DD1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96A64EB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Enhanced access</w:t>
            </w:r>
          </w:p>
          <w:p w14:paraId="61AE7BD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14:paraId="7DD1B33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0D5CD4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53002F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DEE9B2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5C38781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9323343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05E54B3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8822C9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4F60AA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E047CE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7D3916B0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Sustainable Production:</w:t>
            </w:r>
            <w:r w:rsidRPr="008505FA">
              <w:rPr>
                <w:rFonts w:ascii="Arial" w:eastAsia="Times New Roman" w:hAnsi="Arial" w:cs="Arial"/>
              </w:rPr>
              <w:t xml:space="preserve"> Labor scarcity; Dealing with regulatory requirements; Water - quantity and quality; Farm Prices; Climate change; Emerging pests</w:t>
            </w:r>
          </w:p>
          <w:p w14:paraId="12285D8B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31995DDC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Safe Food Processing:</w:t>
            </w:r>
            <w:r w:rsidRPr="008505FA">
              <w:rPr>
                <w:rFonts w:ascii="Arial" w:eastAsia="Times New Roman" w:hAnsi="Arial" w:cs="Arial"/>
              </w:rPr>
              <w:t xml:space="preserve"> Food safety</w:t>
            </w:r>
            <w:r w:rsidR="00081599" w:rsidRPr="008505FA">
              <w:rPr>
                <w:rFonts w:ascii="Arial" w:eastAsia="Times New Roman" w:hAnsi="Arial" w:cs="Arial"/>
              </w:rPr>
              <w:t xml:space="preserve"> and preservation</w:t>
            </w:r>
          </w:p>
          <w:p w14:paraId="63B29BE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6131A9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Enhanced Food Access:</w:t>
            </w:r>
            <w:r w:rsidRPr="008505FA">
              <w:rPr>
                <w:rFonts w:ascii="Arial" w:eastAsia="Times New Roman" w:hAnsi="Arial" w:cs="Arial"/>
              </w:rPr>
              <w:t xml:space="preserve"> Food deserts and cost; Changing food preferences; Food access and security for aging seniors</w:t>
            </w:r>
          </w:p>
          <w:p w14:paraId="35EF3B5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</w:tr>
      <w:tr w:rsidR="00AF24F3" w:rsidRPr="008505FA" w14:paraId="44E45B21" w14:textId="77777777" w:rsidTr="0025497A">
        <w:tc>
          <w:tcPr>
            <w:tcW w:w="9329" w:type="dxa"/>
            <w:gridSpan w:val="4"/>
          </w:tcPr>
          <w:p w14:paraId="46B5BB6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SNE</w:t>
            </w:r>
          </w:p>
        </w:tc>
      </w:tr>
      <w:tr w:rsidR="00AF24F3" w:rsidRPr="008505FA" w14:paraId="680B5FFD" w14:textId="77777777" w:rsidTr="00AF24F3">
        <w:tc>
          <w:tcPr>
            <w:tcW w:w="805" w:type="dxa"/>
          </w:tcPr>
          <w:p w14:paraId="0788D79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7C42E40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C2F180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5B9A906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E9614E8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EACFE4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DA4604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60F811A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BD8AA72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20FB5B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FBC548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3703875A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lastRenderedPageBreak/>
              <w:t>Healthy rangelands, forests and working landscapes</w:t>
            </w:r>
          </w:p>
          <w:p w14:paraId="1D6C460A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DC7A5E7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Fighting Fire – Resilient forests and fire-safe urban areas</w:t>
            </w:r>
          </w:p>
          <w:p w14:paraId="4F347891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2B0230D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where we live. Healthy landscapes and urban forests</w:t>
            </w:r>
          </w:p>
          <w:p w14:paraId="0E194E21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BD6F22B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Enhancing our water supply</w:t>
            </w:r>
          </w:p>
          <w:p w14:paraId="001565F1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14:paraId="4FF48E0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lastRenderedPageBreak/>
              <w:t>󠄓</w:t>
            </w:r>
          </w:p>
          <w:p w14:paraId="73F90385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3090B8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D0B86B7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3E3C0A6C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2068B976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C9FB0BE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54C50CD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1BC491FB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5F2104ED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Fire</w:t>
            </w:r>
          </w:p>
          <w:p w14:paraId="10C6E18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38C69AF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Land use policy</w:t>
            </w:r>
          </w:p>
          <w:p w14:paraId="36339B9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74E3FF76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Protecting water supplies - quality and quantity</w:t>
            </w:r>
          </w:p>
          <w:p w14:paraId="69CC4062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</w:p>
          <w:p w14:paraId="5BCEECCE" w14:textId="77777777" w:rsidR="00AF24F3" w:rsidRPr="008505FA" w:rsidRDefault="00AF24F3" w:rsidP="00AF24F3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Climate change</w:t>
            </w:r>
          </w:p>
          <w:p w14:paraId="2C5F88AF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F24F3" w:rsidRPr="008505FA" w14:paraId="7E60511D" w14:textId="77777777" w:rsidTr="00513F5C">
        <w:tc>
          <w:tcPr>
            <w:tcW w:w="9329" w:type="dxa"/>
            <w:gridSpan w:val="4"/>
          </w:tcPr>
          <w:p w14:paraId="176E5284" w14:textId="77777777" w:rsidR="00AF24F3" w:rsidRPr="008505FA" w:rsidRDefault="00AF24F3" w:rsidP="00AF24F3">
            <w:pPr>
              <w:rPr>
                <w:rFonts w:ascii="Arial" w:eastAsia="Times New Roman" w:hAnsi="Arial" w:cs="Arial"/>
                <w:b/>
              </w:rPr>
            </w:pPr>
            <w:r w:rsidRPr="008505FA">
              <w:rPr>
                <w:rFonts w:ascii="Arial" w:eastAsia="Times New Roman" w:hAnsi="Arial" w:cs="Arial"/>
                <w:b/>
              </w:rPr>
              <w:t>Water</w:t>
            </w:r>
          </w:p>
        </w:tc>
      </w:tr>
      <w:tr w:rsidR="00ED737D" w:rsidRPr="008505FA" w14:paraId="740EC49C" w14:textId="77777777" w:rsidTr="00AF24F3">
        <w:tc>
          <w:tcPr>
            <w:tcW w:w="805" w:type="dxa"/>
          </w:tcPr>
          <w:p w14:paraId="5014CA75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48A7CD56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87D261F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42C50D9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32669A6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3AFF6D3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09CB740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672EC75F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8A37F67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35B3783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5D6D4CB1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0" w:type="dxa"/>
          </w:tcPr>
          <w:p w14:paraId="452413AB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drinking water</w:t>
            </w:r>
          </w:p>
          <w:p w14:paraId="14135A25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14:paraId="4575FACF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secure surface water</w:t>
            </w:r>
          </w:p>
          <w:p w14:paraId="5A23A7F8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14:paraId="24EFCDF4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Safe &amp; sustainable groundwater</w:t>
            </w:r>
          </w:p>
          <w:p w14:paraId="1EBCE2F5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  <w:p w14:paraId="4F5B9843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>Holistic water management </w:t>
            </w:r>
          </w:p>
          <w:p w14:paraId="07ED1238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" w:type="dxa"/>
          </w:tcPr>
          <w:p w14:paraId="2CE09396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3E8A9F89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7170D87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A6EEE2C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CB4110A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2FE5444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1F3B848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DF15423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E357C1C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4E71D41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615A33B5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C7E9293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  <w:r w:rsidRPr="008505FA">
              <w:rPr>
                <w:rFonts w:ascii="Arial" w:eastAsia="Times New Roman" w:hAnsi="Arial" w:cs="Arial"/>
                <w:b/>
                <w:bCs/>
              </w:rPr>
              <w:t>󠄓</w:t>
            </w:r>
          </w:p>
          <w:p w14:paraId="7EC9F9D9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58301FB" w14:textId="77777777" w:rsidR="00ED737D" w:rsidRPr="008505FA" w:rsidRDefault="00ED737D" w:rsidP="00ED737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320" w:type="dxa"/>
          </w:tcPr>
          <w:p w14:paraId="2DEFAF4F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8505FA">
              <w:rPr>
                <w:rFonts w:ascii="Arial" w:eastAsia="Times New Roman" w:hAnsi="Arial" w:cs="Arial"/>
              </w:rPr>
              <w:t>rought preparedness</w:t>
            </w:r>
          </w:p>
          <w:p w14:paraId="5F253B38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325DC529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8505FA">
              <w:rPr>
                <w:rFonts w:ascii="Arial" w:eastAsia="Times New Roman" w:hAnsi="Arial" w:cs="Arial"/>
              </w:rPr>
              <w:t>ustainable groundwater management</w:t>
            </w:r>
          </w:p>
          <w:p w14:paraId="52618C5C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035296CB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8505FA">
              <w:rPr>
                <w:rFonts w:ascii="Arial" w:eastAsia="Times New Roman" w:hAnsi="Arial" w:cs="Arial"/>
              </w:rPr>
              <w:t>ptions fo</w:t>
            </w:r>
            <w:r>
              <w:rPr>
                <w:rFonts w:ascii="Arial" w:eastAsia="Times New Roman" w:hAnsi="Arial" w:cs="Arial"/>
              </w:rPr>
              <w:t>r increasing use of low quality</w:t>
            </w:r>
            <w:r w:rsidRPr="008505FA">
              <w:rPr>
                <w:rFonts w:ascii="Arial" w:eastAsia="Times New Roman" w:hAnsi="Arial" w:cs="Arial"/>
              </w:rPr>
              <w:t xml:space="preserve"> water in agricultural and urban environments</w:t>
            </w:r>
          </w:p>
          <w:p w14:paraId="126F9668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5DE9D126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 w:rsidRPr="008505FA">
              <w:rPr>
                <w:rFonts w:ascii="Arial" w:eastAsia="Times New Roman" w:hAnsi="Arial" w:cs="Arial"/>
              </w:rPr>
              <w:t xml:space="preserve">Lessen impacts from nitrogen use in agricultural and urban environments </w:t>
            </w:r>
          </w:p>
          <w:p w14:paraId="6E098694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</w:p>
          <w:p w14:paraId="7E7CCB8E" w14:textId="77777777" w:rsidR="00D964DF" w:rsidRPr="008505FA" w:rsidRDefault="00D964DF" w:rsidP="00D964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</w:t>
            </w:r>
            <w:r w:rsidRPr="008505FA">
              <w:rPr>
                <w:rFonts w:ascii="Arial" w:eastAsia="Times New Roman" w:hAnsi="Arial" w:cs="Arial"/>
              </w:rPr>
              <w:t xml:space="preserve">ater management strategies in response to climate change and their impacts on water supply, water quality and cropping patterns </w:t>
            </w:r>
          </w:p>
          <w:p w14:paraId="149A0717" w14:textId="77777777" w:rsidR="00ED737D" w:rsidRPr="008505FA" w:rsidRDefault="00ED737D" w:rsidP="00ED737D">
            <w:pPr>
              <w:rPr>
                <w:rFonts w:ascii="Arial" w:eastAsia="Times New Roman" w:hAnsi="Arial" w:cs="Arial"/>
              </w:rPr>
            </w:pPr>
          </w:p>
        </w:tc>
      </w:tr>
    </w:tbl>
    <w:p w14:paraId="75998AE8" w14:textId="77777777"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  <w:r w:rsidRPr="008505FA">
        <w:rPr>
          <w:rFonts w:ascii="Arial" w:eastAsia="Times New Roman" w:hAnsi="Arial" w:cs="Arial"/>
          <w:b/>
          <w:bCs/>
        </w:rPr>
        <w:t xml:space="preserve"> 󠄓</w:t>
      </w:r>
    </w:p>
    <w:p w14:paraId="1E72D866" w14:textId="77777777" w:rsidR="00AF24F3" w:rsidRPr="008505FA" w:rsidRDefault="00AF24F3" w:rsidP="00AF24F3">
      <w:pPr>
        <w:rPr>
          <w:rFonts w:ascii="Arial" w:eastAsia="Times New Roman" w:hAnsi="Arial" w:cs="Arial"/>
          <w:b/>
          <w:bCs/>
        </w:rPr>
      </w:pPr>
    </w:p>
    <w:sectPr w:rsidR="00AF24F3" w:rsidRPr="008505F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676E7" w14:textId="77777777" w:rsidR="0020505E" w:rsidRDefault="0020505E" w:rsidP="00ED737D">
      <w:pPr>
        <w:spacing w:after="0" w:line="240" w:lineRule="auto"/>
      </w:pPr>
      <w:r>
        <w:separator/>
      </w:r>
    </w:p>
  </w:endnote>
  <w:endnote w:type="continuationSeparator" w:id="0">
    <w:p w14:paraId="07C0D7F7" w14:textId="77777777" w:rsidR="0020505E" w:rsidRDefault="0020505E" w:rsidP="00E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1D4A" w14:textId="77777777" w:rsidR="0020505E" w:rsidRDefault="0020505E" w:rsidP="00ED737D">
      <w:pPr>
        <w:spacing w:after="0" w:line="240" w:lineRule="auto"/>
      </w:pPr>
      <w:r>
        <w:separator/>
      </w:r>
    </w:p>
  </w:footnote>
  <w:footnote w:type="continuationSeparator" w:id="0">
    <w:p w14:paraId="1AFE1F8D" w14:textId="77777777" w:rsidR="0020505E" w:rsidRDefault="0020505E" w:rsidP="00E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FA15" w14:textId="77777777" w:rsidR="00ED737D" w:rsidRDefault="00ED73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70BF3" wp14:editId="7BD21C86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4210049" cy="4857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NR wa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49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73F"/>
    <w:multiLevelType w:val="multilevel"/>
    <w:tmpl w:val="A1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F2E"/>
    <w:multiLevelType w:val="multilevel"/>
    <w:tmpl w:val="63D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D5D79"/>
    <w:multiLevelType w:val="hybridMultilevel"/>
    <w:tmpl w:val="73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8DF"/>
    <w:multiLevelType w:val="hybridMultilevel"/>
    <w:tmpl w:val="8EC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19DB"/>
    <w:multiLevelType w:val="hybridMultilevel"/>
    <w:tmpl w:val="2B7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5A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742A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401A"/>
    <w:multiLevelType w:val="multilevel"/>
    <w:tmpl w:val="DF6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F737B"/>
    <w:multiLevelType w:val="multilevel"/>
    <w:tmpl w:val="204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22196"/>
    <w:multiLevelType w:val="multilevel"/>
    <w:tmpl w:val="3DFC5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13C3E"/>
    <w:multiLevelType w:val="multilevel"/>
    <w:tmpl w:val="ABFA2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C32B3"/>
    <w:multiLevelType w:val="hybridMultilevel"/>
    <w:tmpl w:val="D904EB94"/>
    <w:lvl w:ilvl="0" w:tplc="4960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6D0"/>
    <w:multiLevelType w:val="multilevel"/>
    <w:tmpl w:val="1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45B52"/>
    <w:multiLevelType w:val="multilevel"/>
    <w:tmpl w:val="32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3"/>
    <w:rsid w:val="00017149"/>
    <w:rsid w:val="00081599"/>
    <w:rsid w:val="000E2E8A"/>
    <w:rsid w:val="00185C4C"/>
    <w:rsid w:val="001A371B"/>
    <w:rsid w:val="0020505E"/>
    <w:rsid w:val="002948D4"/>
    <w:rsid w:val="00353D40"/>
    <w:rsid w:val="00376792"/>
    <w:rsid w:val="0040765E"/>
    <w:rsid w:val="00716499"/>
    <w:rsid w:val="00741D29"/>
    <w:rsid w:val="008505FA"/>
    <w:rsid w:val="008A42B1"/>
    <w:rsid w:val="0093099B"/>
    <w:rsid w:val="00975A36"/>
    <w:rsid w:val="00A17B72"/>
    <w:rsid w:val="00AC26CB"/>
    <w:rsid w:val="00AF24F3"/>
    <w:rsid w:val="00BB6594"/>
    <w:rsid w:val="00BD0C3A"/>
    <w:rsid w:val="00BE63F2"/>
    <w:rsid w:val="00C6626E"/>
    <w:rsid w:val="00C86C56"/>
    <w:rsid w:val="00D964DF"/>
    <w:rsid w:val="00E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35FD1"/>
  <w15:chartTrackingRefBased/>
  <w15:docId w15:val="{EBD00537-FEEE-477C-9088-7B1808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4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2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F3"/>
    <w:pPr>
      <w:ind w:left="720"/>
      <w:contextualSpacing/>
    </w:pPr>
  </w:style>
  <w:style w:type="table" w:styleId="TableGrid">
    <w:name w:val="Table Grid"/>
    <w:basedOn w:val="TableNormal"/>
    <w:uiPriority w:val="39"/>
    <w:rsid w:val="00AF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7D"/>
  </w:style>
  <w:style w:type="paragraph" w:styleId="Footer">
    <w:name w:val="footer"/>
    <w:basedOn w:val="Normal"/>
    <w:link w:val="FooterChar"/>
    <w:uiPriority w:val="99"/>
    <w:unhideWhenUsed/>
    <w:rsid w:val="00E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7D"/>
  </w:style>
  <w:style w:type="paragraph" w:styleId="BalloonText">
    <w:name w:val="Balloon Text"/>
    <w:basedOn w:val="Normal"/>
    <w:link w:val="BalloonTextChar"/>
    <w:uiPriority w:val="99"/>
    <w:semiHidden/>
    <w:unhideWhenUsed/>
    <w:rsid w:val="0035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4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5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7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ites/StrategicInitiatives/Endemic_and_Invasive_Pests_-_Diseases/EIPD_Key_Area_Detail/" TargetMode="External"/><Relationship Id="rId13" Type="http://schemas.openxmlformats.org/officeDocument/2006/relationships/hyperlink" Target="http://ucanr.edu/sites/StrategicInitiatives/Healthy_Families_-_Communities/HFC_Deta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anr.edu/sites/StrategicInitiatives/Endemic_and_Invasive_Pests_-_Diseases/EIPD_Key_Area_Detail/" TargetMode="External"/><Relationship Id="rId12" Type="http://schemas.openxmlformats.org/officeDocument/2006/relationships/hyperlink" Target="http://ucanr.edu/sites/StrategicInitiatives/Healthy_Families_-_Communities/HFC_Detai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anr.edu/sites/StrategicInitiatives/Healthy_Families_-_Communities/HFC_Detai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canr.edu/sites/StrategicInitiatives/Healthy_Families_-_Communities/HFC_D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anr.edu/sites/StrategicInitiatives/Endemic_and_Invasive_Pests_-_Diseases/EIPD_Key_Area_Detai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Bell</dc:creator>
  <cp:keywords/>
  <dc:description/>
  <cp:lastModifiedBy>Mark Bell</cp:lastModifiedBy>
  <cp:revision>2</cp:revision>
  <cp:lastPrinted>2018-11-27T15:22:00Z</cp:lastPrinted>
  <dcterms:created xsi:type="dcterms:W3CDTF">2019-07-10T16:01:00Z</dcterms:created>
  <dcterms:modified xsi:type="dcterms:W3CDTF">2019-07-10T16:01:00Z</dcterms:modified>
</cp:coreProperties>
</file>